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79515C" w:rsidRPr="0079515C" w:rsidTr="00CC01FE">
        <w:trPr>
          <w:trHeight w:val="8256"/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p w:rsidR="0079515C" w:rsidRPr="0079515C" w:rsidRDefault="002D7BBE" w:rsidP="00CC01FE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基隆</w:t>
            </w:r>
            <w:r w:rsidR="0079515C" w:rsidRPr="0079515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中山</w:t>
            </w:r>
            <w:r w:rsidR="0079515C" w:rsidRPr="0079515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中山</w:t>
            </w:r>
            <w:r w:rsidR="0079515C" w:rsidRPr="0079515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國民小學校園傳染病疑似個案處置應變計畫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240" w:lineRule="exact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壹、</w:t>
            </w:r>
            <w:r w:rsidRPr="0079515C">
              <w:rPr>
                <w:rFonts w:ascii="Times New Roman" w:eastAsia="標楷體" w:hAnsi="Times New Roman" w:cs="Times New Roman"/>
                <w:b/>
                <w:bCs/>
                <w:kern w:val="0"/>
                <w:sz w:val="14"/>
                <w:szCs w:val="14"/>
              </w:rPr>
              <w:t>           </w:t>
            </w: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依據：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240" w:lineRule="exact"/>
              <w:ind w:left="168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79515C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    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傳染病防治法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240" w:lineRule="exact"/>
              <w:ind w:left="168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Pr="0079515C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    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學校衛生法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240" w:lineRule="exact"/>
              <w:ind w:left="168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  <w:r w:rsidRPr="0079515C">
              <w:rPr>
                <w:rFonts w:ascii="Times New Roman" w:eastAsia="標楷體" w:hAnsi="Times New Roman" w:cs="Times New Roman"/>
                <w:kern w:val="0"/>
                <w:sz w:val="14"/>
                <w:szCs w:val="14"/>
              </w:rPr>
              <w:t>        </w:t>
            </w:r>
            <w:r w:rsidR="002D7BBE">
              <w:rPr>
                <w:rFonts w:ascii="標楷體" w:eastAsia="標楷體" w:hAnsi="標楷體" w:cs="新細明體" w:hint="eastAsia"/>
                <w:kern w:val="0"/>
                <w:szCs w:val="24"/>
              </w:rPr>
              <w:t>基隆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市各級學校校園疑似傳染病通報及相關防治作業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240" w:lineRule="exact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貳、</w:t>
            </w:r>
            <w:r w:rsidRPr="0079515C">
              <w:rPr>
                <w:rFonts w:ascii="Times New Roman" w:eastAsia="標楷體" w:hAnsi="Times New Roman" w:cs="Times New Roman"/>
                <w:b/>
                <w:bCs/>
                <w:kern w:val="0"/>
                <w:sz w:val="14"/>
                <w:szCs w:val="14"/>
              </w:rPr>
              <w:t>           </w:t>
            </w: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計畫目的:</w:t>
            </w:r>
          </w:p>
          <w:p w:rsidR="0079515C" w:rsidRPr="0079515C" w:rsidRDefault="0079515C" w:rsidP="0079515C">
            <w:pPr>
              <w:widowControl/>
              <w:spacing w:before="120"/>
              <w:ind w:left="480" w:firstLine="3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新細明體" w:eastAsia="新細明體" w:hAnsi="新細明體" w:cs="新細明體"/>
                <w:kern w:val="0"/>
                <w:szCs w:val="24"/>
              </w:rPr>
              <w:t>    </w:t>
            </w:r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國小是一密集且抵抗力弱的團體，</w:t>
            </w:r>
            <w:proofErr w:type="gramStart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但傳染病入侵，極易引起</w:t>
            </w:r>
            <w:proofErr w:type="gramStart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疫</w:t>
            </w:r>
            <w:proofErr w:type="gramEnd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情。本校擬定傳染病監視通報計劃，為儘早監視傳染病的流行，即時採取適當的防治措施，避免在學校及社區蔓延，並有系統蒐集學童傳染病資料，</w:t>
            </w:r>
            <w:proofErr w:type="gramStart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俾</w:t>
            </w:r>
            <w:proofErr w:type="gramEnd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供分析及詳細</w:t>
            </w:r>
            <w:proofErr w:type="gramStart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疫</w:t>
            </w:r>
            <w:proofErr w:type="gramEnd"/>
            <w:r w:rsidRPr="0079515C">
              <w:rPr>
                <w:rFonts w:ascii="標楷體" w:eastAsia="標楷體" w:hAnsi="標楷體" w:cs="新細明體"/>
                <w:kern w:val="0"/>
                <w:szCs w:val="24"/>
              </w:rPr>
              <w:t>情，作為防疫措施及執行參考，以徹底預防校園傳染病爆發事件，促進校園師生健康，且配合有系統的學校傳染病防治衛生教育及訓練，以達傳染病防治目標。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ind w:left="1125" w:hanging="11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参、</w:t>
            </w:r>
            <w:r w:rsidRPr="007951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   </w:t>
            </w: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計畫實施方法:</w:t>
            </w:r>
          </w:p>
          <w:p w:rsid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     </w:t>
            </w: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)確實掌握班級學生出缺席與健康狀況。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(二)實施隨機教學，指導學生個人衛生習慣。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(三)確實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執行晨檢工作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，有缺點學童，則督促改善。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       (四)若發現學童患有可疑病徵，請馬上聯絡健康中心。（參考下頁圖一）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(五)了解病假學生病因診斷，發現疑似傳染病，通知</w:t>
            </w:r>
            <w:r w:rsidR="002D7B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="002D7B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組與健康中心進行追蹤。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(六)督導班級環境衛生清潔工作。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一年級新生依規定積極完成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各項補種事宜</w:t>
            </w:r>
            <w:proofErr w:type="gramEnd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ind w:left="1320" w:hanging="13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(七)教職員工或學童患有疑似法定傳染病或台灣地區報告性傳染病，則依規定報告教育主管機關和當地衛生機關。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(八)改變求學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”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全勤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”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的觀念，對於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罹</w:t>
            </w:r>
            <w:proofErr w:type="gramEnd"/>
            <w:r w:rsidRPr="00795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患傳染病的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學童，應嚴格依照規定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採</w:t>
            </w:r>
            <w:proofErr w:type="gramEnd"/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隔離政策。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ind w:left="1320" w:hanging="13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       (九)</w:t>
            </w:r>
            <w:r w:rsidR="00034858">
              <w:rPr>
                <w:rFonts w:ascii="標楷體" w:eastAsia="標楷體" w:hAnsi="標楷體" w:cs="新細明體" w:hint="eastAsia"/>
                <w:kern w:val="0"/>
                <w:szCs w:val="24"/>
              </w:rPr>
              <w:t>本校腸病毒通報與停課依據「基隆</w:t>
            </w: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市公私立高級中等以下學校及幼稚園腸病毒通報及停課作業規定」辦理。</w:t>
            </w:r>
          </w:p>
          <w:p w:rsidR="0079515C" w:rsidRPr="0079515C" w:rsidRDefault="0079515C" w:rsidP="00CC01FE">
            <w:pPr>
              <w:widowControl/>
              <w:spacing w:before="100" w:beforeAutospacing="1" w:after="100" w:afterAutospacing="1" w:line="400" w:lineRule="exact"/>
              <w:ind w:left="1320" w:hanging="13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      (十)將傳染病防治教育納入課程中，教育學童正確傳染病預防方法，以其預防傳染病發生。</w:t>
            </w:r>
          </w:p>
          <w:p w:rsidR="0079515C" w:rsidRPr="0079515C" w:rsidRDefault="0079515C" w:rsidP="002D7BBE">
            <w:pPr>
              <w:widowControl/>
              <w:spacing w:before="100" w:beforeAutospacing="1" w:after="100" w:afterAutospacing="1" w:line="400" w:lineRule="exact"/>
              <w:ind w:left="1320" w:hanging="13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kern w:val="0"/>
                <w:szCs w:val="24"/>
              </w:rPr>
              <w:t>       (十一)與社區衛生單位與社團合作，針對全校師生定期辦理傳染病防治教育及講座，以增加傳染病教育新知及教育。</w:t>
            </w:r>
          </w:p>
          <w:p w:rsidR="0079515C" w:rsidRPr="0079515C" w:rsidRDefault="0079515C" w:rsidP="0079515C">
            <w:pPr>
              <w:widowControl/>
              <w:spacing w:before="100" w:beforeAutospacing="1" w:after="100" w:afterAutospacing="1" w:line="4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肆、校園傳染病疑似個案應變小組 : (表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79515C" w:rsidRPr="0079515C" w:rsidRDefault="0079515C" w:rsidP="0079515C">
            <w:pPr>
              <w:widowControl/>
              <w:spacing w:before="100" w:beforeAutospacing="1" w:after="100" w:afterAutospacing="1" w:line="4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伍、校園傳染病疑似個案處置應變流程圖: (圖一)</w:t>
            </w:r>
          </w:p>
          <w:p w:rsidR="0079515C" w:rsidRPr="0079515C" w:rsidRDefault="0079515C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陸、</w:t>
            </w: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經校長核定後公佈實施，如有未盡事宜得隨時修正公佈之。</w:t>
            </w:r>
          </w:p>
          <w:p w:rsidR="0079515C" w:rsidRDefault="0079515C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034858" w:rsidRPr="0079515C" w:rsidRDefault="00034858" w:rsidP="0079515C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34858" w:rsidRDefault="0074268E" w:rsidP="0002459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基隆</w:t>
            </w:r>
            <w:r w:rsidR="0079515C"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中山</w:t>
            </w:r>
            <w:r w:rsidR="0079515C"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中山</w:t>
            </w:r>
            <w:r w:rsidR="0079515C"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國小校園傳染病疑似個案處置</w:t>
            </w:r>
          </w:p>
          <w:p w:rsidR="0079515C" w:rsidRPr="0079515C" w:rsidRDefault="00024591" w:rsidP="00024591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/>
                <w:b/>
                <w:bCs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3EEC6D2" wp14:editId="3A4E4D3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408305</wp:posOffset>
                  </wp:positionV>
                  <wp:extent cx="6819900" cy="7909560"/>
                  <wp:effectExtent l="0" t="0" r="0" b="0"/>
                  <wp:wrapSquare wrapText="bothSides"/>
                  <wp:docPr id="3" name="圖片 3" descr="http://w3.hyps.tp.edu.tw/~health/i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3.hyps.tp.edu.tw/~health/i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0" cy="790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15C" w:rsidRPr="0079515C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36B38E3" wp14:editId="0372229A">
                  <wp:extent cx="30480" cy="114300"/>
                  <wp:effectExtent l="0" t="0" r="0" b="0"/>
                  <wp:docPr id="2" name="圖片 2" descr="http://w3.hyps.tp.edu.tw/~health/1.htm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3.hyps.tp.edu.tw/~health/1.htm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515C"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流程圖(圖一)</w:t>
            </w:r>
          </w:p>
          <w:p w:rsidR="0079515C" w:rsidRPr="0079515C" w:rsidRDefault="0079515C" w:rsidP="0079515C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校園傳染病疑似個案應變小組(表</w:t>
            </w:r>
            <w:proofErr w:type="gramStart"/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951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tbl>
            <w:tblPr>
              <w:tblW w:w="95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260"/>
              <w:gridCol w:w="6840"/>
            </w:tblGrid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    稱</w:t>
                  </w:r>
                </w:p>
              </w:tc>
              <w:tc>
                <w:tcPr>
                  <w:tcW w:w="6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工作職掌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召集人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校長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24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督導校園傳染病防治各項事宜。</w:t>
                  </w:r>
                </w:p>
                <w:p w:rsidR="0079515C" w:rsidRPr="0079515C" w:rsidRDefault="0079515C" w:rsidP="00024591">
                  <w:pPr>
                    <w:widowControl/>
                    <w:spacing w:line="24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統籌對外訊息之公佈與說明。</w:t>
                  </w:r>
                </w:p>
                <w:p w:rsidR="0079515C" w:rsidRPr="0079515C" w:rsidRDefault="0079515C" w:rsidP="00024591">
                  <w:pPr>
                    <w:widowControl/>
                    <w:spacing w:line="24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情召開校園防疫小組會議。</w:t>
                  </w:r>
                </w:p>
                <w:p w:rsidR="0079515C" w:rsidRPr="0079515C" w:rsidRDefault="0079515C" w:rsidP="00024591">
                  <w:pPr>
                    <w:widowControl/>
                    <w:spacing w:line="24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各項停課、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復課決議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事項。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執行秘書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4D5FC2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</w:t>
                  </w:r>
                  <w:r w:rsidR="0079515C"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導主任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擬定傳染病防治計畫並推動實施。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掌握訊息及資料，並向家長說明。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負責對外之通報與執行。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環境衛生組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CC01FE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="0079515C"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組長</w:t>
                  </w:r>
                </w:p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1.負責傳染病防治計畫之各項工作執行。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2.協助配合「傳染病」防治宣導工作：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12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(1)利用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教師晨會及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學生朝會提供教職員工生正確防治措施。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 (2)蒐集有關傳染病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情防治資訊並張貼公告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3.協調各項工作執行事宜，達成預期指標或進度。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4.配合衛生單位防疫措施，協助督導校園清潔衛生工作。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5.規劃防疫物資分配及發放。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6.提出防疫建議。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宣導活動組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CC01FE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="0079515C"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傳染病校安通報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31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2.協助宣導並列入每週導護報告重點工作。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健康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照護組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384843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護理師支援：</w:t>
                  </w:r>
                  <w:bookmarkStart w:id="0" w:name="_GoBack"/>
                  <w:bookmarkEnd w:id="0"/>
                  <w:r w:rsidR="00CC01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學務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掌握校內教職員工生出缺席與健康狀況。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情調查結果彙整及通報管理。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協助感染或疑似病例之教職員工生就醫事項及返校後照護。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辦理傳染病防治宣導活動。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法令諮詢組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人事主任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相關法律諮詢與協助。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教職員工出勤管理及獎懲考核。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協調緊急狀況後援支援人力。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建立全校緊急連絡系統。</w:t>
                  </w:r>
                </w:p>
                <w:p w:rsidR="0079515C" w:rsidRPr="0079515C" w:rsidRDefault="0079515C" w:rsidP="00024591">
                  <w:pPr>
                    <w:widowControl/>
                    <w:spacing w:line="320" w:lineRule="atLeast"/>
                    <w:ind w:left="533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總務組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總務處</w:t>
                  </w:r>
                </w:p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辦理防疫物資預算編列、收支及核銷。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辦理校園清潔管理及環境消毒工作。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充實洗手設備及飲水機、空調設施管理。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校園管制措施規劃與宣導。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防疫器材之支援。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lastRenderedPageBreak/>
                    <w:t>教學組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4D5FC2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教務組長</w:t>
                  </w:r>
                  <w:r w:rsidR="0079515C"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鼓勵教師進行相關防疫教學活動。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教學相關資料指導與佈置。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研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擬停課、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復課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、補救教學實施計畫。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規劃停課期間學生之居家學習。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聯繫班級導師、科任教師教學及課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務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事宜。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網路公告防疫須知與重要訊息。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輔導組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輔導</w:t>
                  </w:r>
                  <w:r w:rsidR="004D5FC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行政</w:t>
                  </w:r>
                </w:p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辦理遭居家隔離或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罹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病師生進行心理輔導工作。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協助疑似病例或居家隔離之教職員工生返校後之個別輔導。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輔導全校師生關懷遭居家隔離之師生，避免發生排斥行為。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協助教職員工生及家長之情緒安撫、壓力調適及社福機構之轉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介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與輔導。</w:t>
                  </w:r>
                </w:p>
                <w:p w:rsidR="0079515C" w:rsidRPr="0079515C" w:rsidRDefault="0079515C" w:rsidP="00877F10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提出防疫建議。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教師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級任導師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協助班級傳染病</w:t>
                  </w:r>
                  <w:proofErr w:type="gramStart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</w:t>
                  </w:r>
                  <w:proofErr w:type="gramEnd"/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情調查工作。</w:t>
                  </w:r>
                </w:p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督導班級衛生清潔及消毒工作。</w:t>
                  </w:r>
                </w:p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實施班級防疫教學，指導學生個人衛生習慣及正確洗手方法。</w:t>
                  </w:r>
                </w:p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觀察學生身體狀況，如有身體不適應立即通報健康中心。</w:t>
                  </w:r>
                </w:p>
              </w:tc>
            </w:tr>
            <w:tr w:rsidR="0079515C" w:rsidRPr="0079515C">
              <w:trPr>
                <w:jc w:val="center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家長會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79515C">
                  <w:pPr>
                    <w:widowControl/>
                    <w:spacing w:before="100" w:beforeAutospacing="1" w:after="100" w:afterAutospacing="1" w:line="32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家長會長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協助宣導傳染病防疫家長注意事項。</w:t>
                  </w:r>
                </w:p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協助辦理家長志工防疫宣導工作。</w:t>
                  </w:r>
                </w:p>
                <w:p w:rsidR="0079515C" w:rsidRPr="0079515C" w:rsidRDefault="0079515C" w:rsidP="005150F2">
                  <w:pPr>
                    <w:widowControl/>
                    <w:spacing w:line="320" w:lineRule="atLeast"/>
                    <w:ind w:left="482" w:hanging="482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3.</w:t>
                  </w:r>
                  <w:r w:rsidRPr="0079515C">
                    <w:rPr>
                      <w:rFonts w:ascii="Times New Roman" w:eastAsia="標楷體" w:hAnsi="Times New Roman" w:cs="Times New Roman"/>
                      <w:kern w:val="0"/>
                      <w:sz w:val="14"/>
                      <w:szCs w:val="14"/>
                    </w:rPr>
                    <w:t>        </w:t>
                  </w:r>
                  <w:r w:rsidRPr="0079515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支援校園防疫各項工作。</w:t>
                  </w:r>
                </w:p>
              </w:tc>
            </w:tr>
          </w:tbl>
          <w:p w:rsidR="0079515C" w:rsidRPr="0079515C" w:rsidRDefault="0079515C" w:rsidP="0079515C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515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79515C" w:rsidRPr="0079515C" w:rsidTr="00CC01FE">
        <w:trPr>
          <w:trHeight w:val="204"/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p w:rsidR="0079515C" w:rsidRPr="0079515C" w:rsidRDefault="0079515C" w:rsidP="0079515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9515C" w:rsidRPr="0079515C" w:rsidRDefault="0079515C" w:rsidP="0079515C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515C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777F86" w:rsidRPr="0079515C" w:rsidRDefault="00777F86"/>
    <w:sectPr w:rsidR="00777F86" w:rsidRPr="00795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5C"/>
    <w:rsid w:val="00024591"/>
    <w:rsid w:val="00034858"/>
    <w:rsid w:val="002D7BBE"/>
    <w:rsid w:val="00384843"/>
    <w:rsid w:val="004D5FC2"/>
    <w:rsid w:val="005150F2"/>
    <w:rsid w:val="0061451D"/>
    <w:rsid w:val="0074268E"/>
    <w:rsid w:val="00777F86"/>
    <w:rsid w:val="0079515C"/>
    <w:rsid w:val="00877F10"/>
    <w:rsid w:val="00CC01FE"/>
    <w:rsid w:val="00F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4FFC-42B3-4DED-8202-A2A6BAB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教導主任</dc:creator>
  <cp:keywords/>
  <dc:description/>
  <cp:lastModifiedBy>教導主任</cp:lastModifiedBy>
  <cp:revision>9</cp:revision>
  <dcterms:created xsi:type="dcterms:W3CDTF">2020-01-31T06:10:00Z</dcterms:created>
  <dcterms:modified xsi:type="dcterms:W3CDTF">2020-02-11T05:49:00Z</dcterms:modified>
</cp:coreProperties>
</file>